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DC" w:rsidRPr="00A131DC" w:rsidRDefault="00A131DC" w:rsidP="00A131D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A131DC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О внесении изменений в Правила технической эксплуатации железных дорог Российской Федерации, утвержденные приказом Министерства транспорта Российской Федерации от 21 декабря 2010 года N 286</w:t>
      </w:r>
    </w:p>
    <w:p w:rsidR="00A131DC" w:rsidRPr="00A131DC" w:rsidRDefault="00A131DC" w:rsidP="00A131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t>     </w:t>
      </w:r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МИНИСТЕРСТВО ТРАНСПОРТА РОССИЙСКОЙ ФЕДЕРАЦИИ</w:t>
      </w:r>
    </w:p>
    <w:p w:rsidR="00A131DC" w:rsidRPr="00A131DC" w:rsidRDefault="00A131DC" w:rsidP="00A131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ПРИКАЗ</w:t>
      </w:r>
    </w:p>
    <w:p w:rsidR="00A131DC" w:rsidRPr="00A131DC" w:rsidRDefault="00A131DC" w:rsidP="00A131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t>от 25 декабря 2015 года N 382</w:t>
      </w:r>
    </w:p>
    <w:p w:rsidR="00A131DC" w:rsidRPr="00A131DC" w:rsidRDefault="00A131DC" w:rsidP="00A131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t>О внесении изменений в</w:t>
      </w:r>
      <w:r w:rsidRPr="00A131DC">
        <w:rPr>
          <w:rFonts w:ascii="Arial" w:eastAsia="Times New Roman" w:hAnsi="Arial" w:cs="Arial"/>
          <w:color w:val="3C3C3C"/>
          <w:spacing w:val="2"/>
          <w:sz w:val="41"/>
        </w:rPr>
        <w:t> </w:t>
      </w:r>
      <w:hyperlink r:id="rId4" w:history="1">
        <w:r w:rsidRPr="00A131DC">
          <w:rPr>
            <w:rFonts w:ascii="Arial" w:eastAsia="Times New Roman" w:hAnsi="Arial" w:cs="Arial"/>
            <w:color w:val="00466E"/>
            <w:spacing w:val="2"/>
            <w:sz w:val="41"/>
            <w:u w:val="single"/>
          </w:rPr>
          <w:t>Правила технической эксплуатации железных дорог Российской Федерации</w:t>
        </w:r>
      </w:hyperlink>
      <w:r w:rsidRPr="00A131DC">
        <w:rPr>
          <w:rFonts w:ascii="Arial" w:eastAsia="Times New Roman" w:hAnsi="Arial" w:cs="Arial"/>
          <w:color w:val="3C3C3C"/>
          <w:spacing w:val="2"/>
          <w:sz w:val="41"/>
          <w:szCs w:val="41"/>
        </w:rPr>
        <w:t>, утвержденные</w:t>
      </w:r>
      <w:r w:rsidRPr="00A131DC">
        <w:rPr>
          <w:rFonts w:ascii="Arial" w:eastAsia="Times New Roman" w:hAnsi="Arial" w:cs="Arial"/>
          <w:color w:val="3C3C3C"/>
          <w:spacing w:val="2"/>
          <w:sz w:val="41"/>
        </w:rPr>
        <w:t> </w:t>
      </w:r>
      <w:hyperlink r:id="rId5" w:history="1">
        <w:r w:rsidRPr="00A131DC">
          <w:rPr>
            <w:rFonts w:ascii="Arial" w:eastAsia="Times New Roman" w:hAnsi="Arial" w:cs="Arial"/>
            <w:color w:val="00466E"/>
            <w:spacing w:val="2"/>
            <w:sz w:val="41"/>
            <w:u w:val="single"/>
          </w:rPr>
          <w:t>приказом Министерства транспорта Российской Федерации от 21 декабря 2010 года N 286</w:t>
        </w:r>
      </w:hyperlink>
    </w:p>
    <w:p w:rsidR="00A131DC" w:rsidRPr="00A131DC" w:rsidRDefault="00A131DC" w:rsidP="00A131DC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соответствии с</w:t>
      </w:r>
      <w:r w:rsidRPr="00A131DC">
        <w:rPr>
          <w:rFonts w:ascii="Arial" w:eastAsia="Times New Roman" w:hAnsi="Arial" w:cs="Arial"/>
          <w:color w:val="2D2D2D"/>
          <w:spacing w:val="2"/>
          <w:sz w:val="18"/>
        </w:rPr>
        <w:t> </w:t>
      </w:r>
      <w:hyperlink r:id="rId6" w:history="1">
        <w:r w:rsidRPr="00A131DC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пунктом 5.2.37 Положения о Министерстве транспорта Российской Федерации</w:t>
        </w:r>
      </w:hyperlink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, утвержденного</w:t>
      </w:r>
      <w:r w:rsidRPr="00A131DC">
        <w:rPr>
          <w:rFonts w:ascii="Arial" w:eastAsia="Times New Roman" w:hAnsi="Arial" w:cs="Arial"/>
          <w:color w:val="2D2D2D"/>
          <w:spacing w:val="2"/>
          <w:sz w:val="18"/>
        </w:rPr>
        <w:t> </w:t>
      </w:r>
      <w:hyperlink r:id="rId7" w:history="1">
        <w:r w:rsidRPr="00A131DC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постановлением Правительства Российской Федерации от 30 июля 2004 года N 395</w:t>
        </w:r>
      </w:hyperlink>
      <w:r w:rsidRPr="00A131DC">
        <w:rPr>
          <w:rFonts w:ascii="Arial" w:eastAsia="Times New Roman" w:hAnsi="Arial" w:cs="Arial"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(Собрание законодательства Российской Федерации, 2004, N 32, ст.3342; 2006, N 15, ст.1612, N 24, ст.2601, N 52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ч.III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), ст.5587; 2008, N 8, ст.740, N 11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), ст.1029, N 17, ст.1883, N 18, ст.2060, N 22, ст.2576, N 42, ст.4825, N 46, ст.5337; 2009, N 3, ст.378, N 4, ст.506, N 6, ст.738, N 13, ст.1558, N 18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ч.II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), ст.2249, N 32, ст.4046, N 33, ст.4088, N 36, ст.4361, N 51, ст.6332; 2010, N 6, ст.650, N 6, ст.652, N 11, ст.1222, N 12, ст.1348, N 13, ст.1502, N 15, ст.1805, N 25, ст.3172, N 26, ст.3350, N 31, ст.4251; </w:t>
      </w:r>
      <w:proofErr w:type="gram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2011, N 14, ст.1935, N 26, ст.3801, ст.3804, N 32, ст.4832, N 38, ст.5389, N 46, ст.6526, N 47, ст.6660, N 48, ст.6922; 2012, N 6, ст.686, N 14, ст.1630, N 19, ст.2439, N 44, ст.6029, N 49, ст.6881;</w:t>
      </w:r>
      <w:proofErr w:type="gram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</w:t>
      </w:r>
      <w:proofErr w:type="gram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2013, N 5, ст.328, N 12, ст.1322, N 26, ст.3343, N 33, ст.4386, N 38, ст.4821, N 45, ст.5822; 2014, N 12, ст.1286, N 18,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ч.IV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), ст.2177, N 30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ч.II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), ст.4311, ст.4325, N 37, ст.4974, N 42, ст.5736, N 43, ст.5901, ст.5926;</w:t>
      </w:r>
      <w:proofErr w:type="gram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</w:t>
      </w:r>
      <w:proofErr w:type="gram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2015, N 2, ст.491; 2015, N 16, ст.2394, N 17 (</w:t>
      </w:r>
      <w:proofErr w:type="spell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ч.IV</w:t>
      </w:r>
      <w:proofErr w:type="spell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), ст.2571, N 20, ст.2925, N 38, ст.5300, N 47, ст.6605, N 49, ст.6976),</w:t>
      </w:r>
      <w:r w:rsidRPr="00A131DC">
        <w:rPr>
          <w:rFonts w:ascii="Arial" w:eastAsia="Times New Roman" w:hAnsi="Arial" w:cs="Arial"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  <w:t>приказываю:</w:t>
      </w:r>
      <w:proofErr w:type="gramEnd"/>
      <w:r w:rsidRPr="00A131DC"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  <w:br/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Внести в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8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Правила технической эксплуатации железных дорог Российской Федерации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, утвержденные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9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приказом Министерства транспорта Российской Федерации от 21 декабря 2010 года N 286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(зарегистрирован Минюстом России 28 января 2011 года, регистрационный N 19627), с учетом изменений, внесенных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0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приказами Министерства транспорта Российской Федерации от 12 августа 2011 года N 210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(зарегистрирован Минюстом России 8 сентября 2011 года, регистрационный N 21758),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1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от 4</w:t>
        </w:r>
        <w:proofErr w:type="gramEnd"/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 xml:space="preserve"> </w:t>
        </w:r>
        <w:proofErr w:type="gramStart"/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июня 2012 года N 162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(зарегистрирован Минюстом России 28 июня 2012 года, регистрационный N 24735),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2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от 13 июня 2012 года N 164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(зарегистрирован Минюстом России 18 июня 2012 года, регистрационный N 24613),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3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от 30 марта 2015 года N 57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(зарегистрирован Минюстом России 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lastRenderedPageBreak/>
        <w:t>23 апреля 2015 года, регистрационный N 37020),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4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от 9 ноября 2015 года N 330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(зарегистрирован Минюстом России 4</w:t>
      </w:r>
      <w:proofErr w:type="gram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 декабря 2015 года, регистрационный N 39978), изменения, дополнив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hyperlink r:id="rId15" w:history="1">
        <w:r w:rsidRPr="00A131DC">
          <w:rPr>
            <w:rFonts w:ascii="Arial" w:eastAsia="Times New Roman" w:hAnsi="Arial" w:cs="Arial"/>
            <w:b/>
            <w:color w:val="00466E"/>
            <w:spacing w:val="2"/>
            <w:sz w:val="18"/>
            <w:u w:val="single"/>
          </w:rPr>
          <w:t>пункт 21 приложения N 5 к Правилам</w:t>
        </w:r>
      </w:hyperlink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после абзаца первого абзацем в следующей редакции: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"Не допускается включать в поезда, следующие по инфраструктуре железнодорожного транспорта общего пользования во всех видах сообщения груженые грузовые вагоны, в отношении которых после 1 января 2016 года выполнены работы по продлению сроков их службы или модернизации с продлением сроков их службы, за исключением: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1) специального железнодорожного подвижного состава, включаемого в хозяйственные поезда и предназначенного для производства работ по содержанию, обслуживанию, ремонту сооружений и </w:t>
      </w:r>
      <w:proofErr w:type="gram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устройств</w:t>
      </w:r>
      <w:proofErr w:type="gram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 железных дорог;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proofErr w:type="gram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2) вагонов-цистерн для перевозки: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</w:rPr>
        <w:t> 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патоки;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желтого фосфора;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виноматериалов;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гептила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амила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уксусной кислоты;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ядохимикатов;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алкилбензолсульфокислоты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меланжа;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молока;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  <w:t>поливинилхлорида;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капролактама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суперфосфорной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 кислоты;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сульфанола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  <w:proofErr w:type="gramEnd"/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3) рефрижераторных вагонов;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4) вагонов-термосов;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5) вагонов-ледников;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 xml:space="preserve">6) </w:t>
      </w:r>
      <w:proofErr w:type="spellStart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вагонов-дизель-электростанций</w:t>
      </w:r>
      <w:proofErr w:type="spellEnd"/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7) вагонов-транспортеров;</w:t>
      </w: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b/>
          <w:color w:val="2D2D2D"/>
          <w:spacing w:val="2"/>
          <w:sz w:val="18"/>
          <w:szCs w:val="18"/>
        </w:rPr>
        <w:t>8) вагонов-платформ для перевозки гусеничной и колесной техники.</w:t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</w:p>
    <w:p w:rsidR="00A131DC" w:rsidRPr="00A131DC" w:rsidRDefault="00A131DC" w:rsidP="00A131DC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И.о</w:t>
      </w:r>
      <w:proofErr w:type="gramStart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.М</w:t>
      </w:r>
      <w:proofErr w:type="gramEnd"/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t>инистра</w:t>
      </w: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С.А.Аристов</w:t>
      </w:r>
    </w:p>
    <w:p w:rsidR="00A131DC" w:rsidRPr="00A131DC" w:rsidRDefault="00A131DC" w:rsidP="00A131DC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A131DC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МИНИСТЕРСТВО ТРАНСПОРТА РОССИЙСКОЙ ФЕДЕРАЦИИ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ПРИКАЗ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от 1 сентября 2016 г. N 257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О ВНЕСЕНИИ ИЗМЕНЕНИЙ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В ПРИЛОЖЕНИЕ N 5</w:t>
      </w:r>
      <w:proofErr w:type="gramStart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К</w:t>
      </w:r>
      <w:proofErr w:type="gram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ПРАВИЛАМ ТЕХНИЧЕСКОЙ ЭКСПЛУАТАЦИИ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ЖЕЛЕЗНЫХ ДОРОГ РОССИЙСКОЙ ФЕДЕРАЦИИ, УТВЕРЖДЕННЫМ ПРИКАЗОМ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МИНИСТЕРСТВА ТРАНСПОРТА РОССИЙСКОЙ ФЕДЕРАЦИИ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ОТ 21 ДЕКАБРЯ 2010 Г. N 286</w:t>
      </w:r>
    </w:p>
    <w:p w:rsid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соответствии с подпунктом 5.2.37 Положения о Министерстве транспорта Российской Федерации, утвержденного постановлением Правительства Российской Федерации от 30 июля 2004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16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395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(Собрание законодательства Российской Федерации, 2004, N 32, ст. 3342; 2006, N 15, ст. 1612, N 24, ст. 2601, N 52 (ч. III), ст. 5587; 2008, N 8, ст. 740, N 11 (ч. I), ст. 1029, N 17, ст. 1883, N 18, ст. 2060, N 22, ст. 2576, N 42, ст. 4825, N 46, ст. 5337; 2009, N 3, ст. 378, N 4, ст. 506, N 6, ст. 738, N 13, ст. 1558, N 18 (ч. II), ст. 2249, N 32, ст. 4046, N 33, ст. 4088, N 36, ст. 4361, N 51, ст. 6332; 2010, N 6, ст. 650, N 6, ст. 652, N 11, ст. 1222, N 12, ст. 1348, N 13, ст. 1502, N 15, ст. 1805, N 25, ст. 3172, N 26, ст. 3350, N 31, ст. 4251;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2011, N 14, ст. 1935, N 26, ст. 3801, ст. 3804, N 32, ст. 4832, N 38, ст. 5389, N 46, ст. 6526, N 47, ст. 6660, N 48, ст. 6922; 2012, N 6, ст. 686, N 14, ст. 1630, N 19, ст. 2439, N 44, ст. 6029, N 49, ст. 6881;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2013, N 5, ст. 388, N 12, ст. 1322, N 26, ст. 3343, N 33, ст. 4386, N 38, ст. 4821, N 45, ст. 5822; 2014, N 12, ст. 1286, N 18 (ч. IV), ст. 2177, N 30 (ч. II), ст. 4311, ст. 4325, N 37, ст. 4974, N 42, ст. 5736, N 43, ст. 5901, ст. 5926;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2015, N 2, ст. 491; N 16, ст. 2394, N 17 (ч. IV), ст. 2571, N 20, ст. 2925, N 38, ст. 5300, N 47, ст. 6605, N 49, ст. 6976; 2016 N 1 (ч. II), ст. 242, N 2 (ч. I), ст. 325, N 7, ст. 996, 997, N 16, ст. 2229, N 28, ст. 4741), приказываю:</w:t>
      </w:r>
      <w:proofErr w:type="gramEnd"/>
    </w:p>
    <w:p w:rsid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Внести изменения в приложение N 5 к Правилам технической эксплуатации железных дорог Российской Федерации, утвержденным приказом Министерства транспорта Российской Федерации от 21 декабря 2010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17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286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28 января 2011 г., регистрационный N 19627), с изменениями, внесенными приказами Министерства транспорта Российской Федерации от 12 августа 2011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18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210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8 сентября 2011 г., регистрационный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N 21758), от 4 июня 2012 г. N 162 (зарегистрирован Минюстом России 28 июня 2012 г., регистрационный N 24735), от 13 июня 2012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19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164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18 июня 2012 г., регистрационный N 24613), от 30 марта 2015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20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57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23 апреля 2015 г., регистрационный N 37020), от 9 ноября 2015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21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330</w:t>
        </w:r>
        <w:proofErr w:type="gramEnd"/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4 декабря 2015 г., регистрационный N 39978), от 25 декабря 2015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22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382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31 декабря 2015 г., регистрационный N 40409), от 3 июня 2016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23" w:history="1">
        <w:r>
          <w:rPr>
            <w:rStyle w:val="a3"/>
            <w:rFonts w:ascii="inherit" w:hAnsi="inherit" w:cs="Arial"/>
            <w:color w:val="1B6DFD"/>
            <w:sz w:val="20"/>
            <w:szCs w:val="20"/>
            <w:u w:val="none"/>
            <w:bdr w:val="none" w:sz="0" w:space="0" w:color="auto" w:frame="1"/>
          </w:rPr>
          <w:t>145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(зарегистрирован Минюстом России 29 июня 2016 г., регистрационный N 42676), согласно приложению к настоящему приказу.</w:t>
      </w:r>
    </w:p>
    <w:p w:rsid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Министр</w:t>
      </w:r>
    </w:p>
    <w:p w:rsid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М.Ю.СОКОЛОВ</w:t>
      </w:r>
    </w:p>
    <w:p w:rsid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Приложение</w:t>
      </w:r>
    </w:p>
    <w:p w:rsid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к приказу Минтранса России</w:t>
      </w:r>
    </w:p>
    <w:p w:rsid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от 1 сентября 2016 г. N 257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ИЗМЕНЕНИЯ,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ВНОСИМЫЕ В ПРИЛОЖЕНИЕ N 5</w:t>
      </w:r>
      <w:proofErr w:type="gramStart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К</w:t>
      </w:r>
      <w:proofErr w:type="gram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ПРАВИЛАМ ТЕХНИЧЕСКОЙ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ЭКСПЛУАТАЦИИ ЖЕЛЕЗНЫХ ДОРОГ РОССИЙСКОЙ ФЕДЕРАЦИИ,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УТВЕРЖДЕННЫМ ПРИКАЗОМ МИНИСТЕРСТВА ТРАНСПОРТА</w:t>
      </w:r>
    </w:p>
    <w:p w:rsidR="000D27F2" w:rsidRDefault="000D27F2" w:rsidP="000D27F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РОССИЙСКОЙ ФЕДЕРАЦИИ ОТ 21 ДЕКАБРЯ 2010 Г. N 286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1. В пункте 1: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а) после абзаца первого дополнить абзацем следующего содержания: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"Ремонт железнодорожного подвижного состава должен выполняться на предприятиях, имеющих условный номер клеймения, полученный на соответствующие виды работ в соответствии с Положением об условных номерах клеймения железнодорожного подвижного состава и его составных частей, утвержденным и введенным в действие решением шестьдесят первого заседания Совета по железнодорожному транспорту государств - участников Содружества 21 - 22 октября 2014 г. "1"";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--------------------------------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"1" Газета "Транспорт России", 2016 год, N 39 (950).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б) абзац второй считать абзацем третьим.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2. Пункт 6 изложить в следующей редакции: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"6. Допуск к эксплуатации вновь изготовленного, модернизированного, а также прошедшего ремонт железнодорожного подвижного состава осуществляется соответственно владельцем инфраструктуры, владельцем железнодорожных путей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необщего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пользования.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Допуск железнодорожного подвижного состава, прошедшего ремонт, осуществляется в случае, если в технический паспорт (формуляр) внесены соответствующие сведения.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lastRenderedPageBreak/>
        <w:t>Для решения вопроса о допуске на железнодорожные пути общего пользования владелец инфраструктуры осуществляет осмотр железнодорожного подвижного состава, в ходе которого проводятся: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идентификация железнодорожного подвижного состава по техническим и эксплуатационным характеристикам, указанным в техническом паспорте (формуляре);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сверка идентификационных номеров составных частей, определенных данными информационных систем учета железнодорожного подвижного состава;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проверка наличия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документов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об обязательном подтверждении соответствия вновь изготовленного, модернизированного железнодорожного подвижного состава.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По результатам осмотра оформляется акт допуска железнодорожного подвижного состава к эксплуатации на железнодорожных путях общего пользования после изготовления, модернизации, ремонта (далее - Акт) в соответствии с рекомендуемым образцом, приведенным в приложении к Технической эксплуатации железнодорожного подвижного состава.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При выявлении несоответстви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я(</w:t>
      </w:r>
      <w:proofErr w:type="spellStart"/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>ий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>) установленным требованиям владелец инфраструктуры не допускает железнодорожный подвижной состав к эксплуатации с указанием в Акте причин(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ы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>) отказа.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После устранения несоответстви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я(</w:t>
      </w:r>
      <w:proofErr w:type="spellStart"/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>ий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>) железнодорожный подвижной состав повторно предъявляется к осмотру для допуска на инфраструктуру железнодорожного транспорта.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Порядок допуска железнодорожного подвижного состава на железнодорожные пути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необщего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пользования устанавливается владельцем железнодорожных путей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необщего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пользования.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Ответственными за допуск на инфраструктуру железнодорожного транспорта, железнодорожные пути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необщего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пользования вновь изготовленного, модернизированного, а также прошедшего ремонт железнодорожного подвижного состава являются владелец инфраструктуры, владелец железнодорожных путей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необщего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пользования соответственно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.".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3. Абзац четвертый пункта 7 изложить в следующей редакции: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"номер, табличку с указанием завода-изготовителя, даты и места постройки;".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4. Пункт 8 дополнить абзацами в следующей редакции: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"На каждую единицу вновь изготовленного, модернизированного и прошедшего ремонт железнодорожного подвижного состава предприятием, выполняющим данные виды работ, должно оформляться уведомление о приемке.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Ответственность за соответствие вновь изготовленного и модернизированного железнодорожного подвижного состава требованиям конструкторской документации, а для прошедшего ремонт железнодорожного подвижного состава - требованиям ремонтной (конструкторской) документации возлагается на предприятие, оформившее уведомление о приемке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.".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5. Дополнить приложением следующего содержания: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"Приложение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к Технической эксплуатации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железнодорожного подвижного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состава,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предусмотренной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Правилами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технической эксплуатации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железных</w:t>
      </w:r>
      <w:proofErr w:type="gramEnd"/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дорог Российской Федерации,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утвержденными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приказом Министерства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транспорта Российской Федерации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от 21 декабря 2010 г. N 286</w:t>
      </w:r>
    </w:p>
    <w:p w:rsidR="000D27F2" w:rsidRPr="000D27F2" w:rsidRDefault="000D27F2" w:rsidP="000D27F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Рекомендуемый образец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АКТ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допуска железнодорожного подвижного состава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к эксплуатации на железнодорожных путях общего пользования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после изготовления, модернизации, ремонта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Железнодорожная станция _____________________ "__" ____________ 20__ г.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Настоящий акт составлен по результатам проверки технического состояния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железнодорожного подвижного состава на соответствие требованиям Правил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технической эксплуатации железных дорог Российской Федерации, утвержденные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приказом Минтранса России от 21 декабря 2010 г. N 286, вновь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изготовленного/модернизированного/прошедшего ремонт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на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___________________________________________________________________________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(наименование предприятия, условный номер клеймения)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_______________________ серия (модель) ___________ заводской номер 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(вид железнодорожного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lastRenderedPageBreak/>
        <w:t>подвижного состава)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номер железнодорожного подвижного состава _________________________________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(по данным </w:t>
      </w:r>
      <w:proofErr w:type="spellStart"/>
      <w:r w:rsidRPr="000D27F2">
        <w:rPr>
          <w:rFonts w:ascii="Arial" w:hAnsi="Arial" w:cs="Arial"/>
          <w:b/>
          <w:color w:val="222222"/>
          <w:sz w:val="20"/>
          <w:szCs w:val="20"/>
        </w:rPr>
        <w:t>пономерного</w:t>
      </w:r>
      <w:proofErr w:type="spell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учета)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по окончании _____________________________________________________________,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(вид ремонта, изготовление, модернизация)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проведенного по __________________________________________________________,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(вид и реквизиты документа, по которому выполнены работы)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признан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___________________________________ и 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(технически исправным/ (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допускается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>/не допускается)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технически неисправным)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на железнодорожные пути общего пользования.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Причины отказа ___________________________________________________________.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Уполномоченный представитель владельца инфраструктуры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__________________________/_________________/______________________________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(должность) (подпись) (инициалы, фамилия)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Настоящий акт вручен дежурному по железнодорожной станции: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Дата и время "__" ______________ 20__ г. __ час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.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__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м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>ин.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Дежурный по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железнодорожной</w:t>
      </w:r>
      <w:proofErr w:type="gramEnd"/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станции ___________________________________________________________________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(подпись) (инициалы, фамилия)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Оборотная сторона акта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Перечень несоответствий,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выявленных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в ходе осмотра железнодорожного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подвижного состава</w:t>
      </w:r>
    </w:p>
    <w:tbl>
      <w:tblPr>
        <w:tblW w:w="9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3"/>
        <w:gridCol w:w="3907"/>
      </w:tblGrid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jc w:val="center"/>
              <w:textAlignment w:val="baseline"/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</w:pPr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Наименование несоответстви</w:t>
            </w:r>
            <w:proofErr w:type="gramStart"/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я(</w:t>
            </w:r>
            <w:proofErr w:type="spellStart"/>
            <w:proofErr w:type="gramEnd"/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ий</w:t>
            </w:r>
            <w:proofErr w:type="spellEnd"/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), выявленного(</w:t>
            </w:r>
            <w:proofErr w:type="spellStart"/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ых</w:t>
            </w:r>
            <w:proofErr w:type="spellEnd"/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) при осмотре железнодорожного подвижного состава, с указанием пункта Правил технической эксплуатации железных дорог Российской Федерации, утвержденных приказом Минтранса России от 21 декабря 2010 г. N 286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jc w:val="center"/>
              <w:textAlignment w:val="baseline"/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</w:pPr>
            <w:r w:rsidRPr="000D27F2">
              <w:rPr>
                <w:rFonts w:ascii="inherit" w:hAnsi="inherit" w:cs="Arial"/>
                <w:b/>
                <w:bCs/>
                <w:color w:val="222222"/>
                <w:sz w:val="20"/>
                <w:szCs w:val="20"/>
              </w:rPr>
              <w:t>Метод контроля (визуальный/инструментальный обмер/по данным отчетно-учетной документации)</w:t>
            </w: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  <w:tr w:rsidR="000D27F2" w:rsidRPr="000D27F2" w:rsidTr="000D27F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D27F2" w:rsidRPr="000D27F2" w:rsidRDefault="000D27F2">
            <w:pPr>
              <w:rPr>
                <w:rFonts w:ascii="inherit" w:hAnsi="inherit" w:cs="Arial"/>
                <w:b/>
                <w:color w:val="222222"/>
                <w:sz w:val="20"/>
                <w:szCs w:val="20"/>
              </w:rPr>
            </w:pPr>
          </w:p>
        </w:tc>
      </w:tr>
    </w:tbl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Уполномоченный представитель владельца инфраструктуры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__________________________/_________________/______________________________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(должность) (подпись) (инициалы, фамилия)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Уполномоченный представитель предприятия, производившего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изготовление/модернизацию/ремонт железнодорожного подвижного состава: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__________________________/_________________/______________________________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(должность) (подпись) (инициалы, фамилия)</w:t>
      </w:r>
    </w:p>
    <w:p w:rsidR="000D27F2" w:rsidRPr="000D27F2" w:rsidRDefault="000D27F2" w:rsidP="000D27F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0D27F2">
        <w:rPr>
          <w:rFonts w:ascii="Arial" w:hAnsi="Arial" w:cs="Arial"/>
          <w:b/>
          <w:color w:val="222222"/>
          <w:sz w:val="20"/>
          <w:szCs w:val="20"/>
        </w:rPr>
        <w:t>Дата и время "__" _______________ 20__ г. __ час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.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 xml:space="preserve"> __ </w:t>
      </w:r>
      <w:proofErr w:type="gramStart"/>
      <w:r w:rsidRPr="000D27F2">
        <w:rPr>
          <w:rFonts w:ascii="Arial" w:hAnsi="Arial" w:cs="Arial"/>
          <w:b/>
          <w:color w:val="222222"/>
          <w:sz w:val="20"/>
          <w:szCs w:val="20"/>
        </w:rPr>
        <w:t>м</w:t>
      </w:r>
      <w:proofErr w:type="gramEnd"/>
      <w:r w:rsidRPr="000D27F2">
        <w:rPr>
          <w:rFonts w:ascii="Arial" w:hAnsi="Arial" w:cs="Arial"/>
          <w:b/>
          <w:color w:val="222222"/>
          <w:sz w:val="20"/>
          <w:szCs w:val="20"/>
        </w:rPr>
        <w:t>ин.".</w:t>
      </w:r>
    </w:p>
    <w:p w:rsidR="00831925" w:rsidRDefault="00831925"/>
    <w:sectPr w:rsidR="00831925" w:rsidSect="00F5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31DC"/>
    <w:rsid w:val="000D27F2"/>
    <w:rsid w:val="00831925"/>
    <w:rsid w:val="00A131DC"/>
    <w:rsid w:val="00F5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E3"/>
  </w:style>
  <w:style w:type="paragraph" w:styleId="1">
    <w:name w:val="heading 1"/>
    <w:basedOn w:val="a"/>
    <w:link w:val="10"/>
    <w:uiPriority w:val="9"/>
    <w:qFormat/>
    <w:rsid w:val="00A1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A1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31DC"/>
  </w:style>
  <w:style w:type="character" w:styleId="a3">
    <w:name w:val="Hyperlink"/>
    <w:basedOn w:val="a0"/>
    <w:uiPriority w:val="99"/>
    <w:semiHidden/>
    <w:unhideWhenUsed/>
    <w:rsid w:val="00A131DC"/>
    <w:rPr>
      <w:color w:val="0000FF"/>
      <w:u w:val="single"/>
    </w:rPr>
  </w:style>
  <w:style w:type="paragraph" w:customStyle="1" w:styleId="formattext">
    <w:name w:val="formattext"/>
    <w:basedOn w:val="a"/>
    <w:rsid w:val="00A1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0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0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0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6286" TargetMode="External"/><Relationship Id="rId13" Type="http://schemas.openxmlformats.org/officeDocument/2006/relationships/hyperlink" Target="http://docs.cntd.ru/document/420266305" TargetMode="External"/><Relationship Id="rId18" Type="http://schemas.openxmlformats.org/officeDocument/2006/relationships/hyperlink" Target="http://rulaws.ru/acts/Prikaz-Mintransa-RF-ot-12.08.2011-N-21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laws.ru/acts/Prikaz-Mintransa-Rossii-ot-09.11.2015-N-330/" TargetMode="External"/><Relationship Id="rId7" Type="http://schemas.openxmlformats.org/officeDocument/2006/relationships/hyperlink" Target="http://docs.cntd.ru/document/901904702" TargetMode="External"/><Relationship Id="rId12" Type="http://schemas.openxmlformats.org/officeDocument/2006/relationships/hyperlink" Target="http://docs.cntd.ru/document/902353056" TargetMode="External"/><Relationship Id="rId17" Type="http://schemas.openxmlformats.org/officeDocument/2006/relationships/hyperlink" Target="http://rulaws.ru/acts/Prikaz-Mintransa-Rossii-ot-21.12.2010-N-286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rulaws.ru/goverment/Postanovlenie-Pravitelstva-RF-ot-30.07.2004-N-395/" TargetMode="External"/><Relationship Id="rId20" Type="http://schemas.openxmlformats.org/officeDocument/2006/relationships/hyperlink" Target="http://rulaws.ru/acts/Prikaz-Mintransa-Rossii-ot-30.03.2015-N-57/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4702" TargetMode="External"/><Relationship Id="rId11" Type="http://schemas.openxmlformats.org/officeDocument/2006/relationships/hyperlink" Target="http://docs.cntd.ru/document/90235542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2256286" TargetMode="External"/><Relationship Id="rId15" Type="http://schemas.openxmlformats.org/officeDocument/2006/relationships/hyperlink" Target="http://docs.cntd.ru/document/902256286" TargetMode="External"/><Relationship Id="rId23" Type="http://schemas.openxmlformats.org/officeDocument/2006/relationships/hyperlink" Target="http://rulaws.ru/acts/Prikaz-Minyusta-Rossii-ot-23.06.2016-N-145/" TargetMode="External"/><Relationship Id="rId10" Type="http://schemas.openxmlformats.org/officeDocument/2006/relationships/hyperlink" Target="http://docs.cntd.ru/document/902296768" TargetMode="External"/><Relationship Id="rId19" Type="http://schemas.openxmlformats.org/officeDocument/2006/relationships/hyperlink" Target="http://rulaws.ru/acts/Prikaz-Mintransa-Rossii-ot-13.06.2012-N-164/" TargetMode="External"/><Relationship Id="rId4" Type="http://schemas.openxmlformats.org/officeDocument/2006/relationships/hyperlink" Target="http://docs.cntd.ru/document/902256286" TargetMode="External"/><Relationship Id="rId9" Type="http://schemas.openxmlformats.org/officeDocument/2006/relationships/hyperlink" Target="http://docs.cntd.ru/document/902256286" TargetMode="External"/><Relationship Id="rId14" Type="http://schemas.openxmlformats.org/officeDocument/2006/relationships/hyperlink" Target="http://docs.cntd.ru/document/420316579" TargetMode="External"/><Relationship Id="rId22" Type="http://schemas.openxmlformats.org/officeDocument/2006/relationships/hyperlink" Target="http://rulaws.ru/acts/Prikaz-Mintransa-Rossii-ot-25.12.2015-N-3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2222</Words>
  <Characters>12667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3</cp:revision>
  <dcterms:created xsi:type="dcterms:W3CDTF">2017-02-21T12:18:00Z</dcterms:created>
  <dcterms:modified xsi:type="dcterms:W3CDTF">2017-02-21T12:22:00Z</dcterms:modified>
</cp:coreProperties>
</file>